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C5" w:rsidRPr="008C40C5" w:rsidRDefault="008C40C5" w:rsidP="008C40C5">
      <w:pPr>
        <w:pStyle w:val="Heading4"/>
        <w:rPr>
          <w:rFonts w:ascii="Helvetica Neue" w:hAnsi="Helvetica Neue" w:cs="Arial"/>
          <w:szCs w:val="24"/>
          <w:u w:val="single"/>
        </w:rPr>
      </w:pPr>
      <w:bookmarkStart w:id="0" w:name="_GoBack"/>
      <w:bookmarkEnd w:id="0"/>
      <w:r w:rsidRPr="008C40C5">
        <w:rPr>
          <w:rFonts w:ascii="Helvetica Neue" w:hAnsi="Helvetica Neue" w:cs="Arial"/>
          <w:szCs w:val="24"/>
          <w:u w:val="single"/>
        </w:rPr>
        <w:t>FOR IMMEDIATE RELEASE</w:t>
      </w:r>
    </w:p>
    <w:p w:rsidR="008C40C5" w:rsidRPr="008C40C5" w:rsidRDefault="008C40C5" w:rsidP="008C40C5">
      <w:pPr>
        <w:rPr>
          <w:rFonts w:ascii="Helvetica Neue" w:hAnsi="Helvetica Neue" w:cs="Arial"/>
          <w:sz w:val="24"/>
          <w:szCs w:val="24"/>
        </w:rPr>
      </w:pPr>
    </w:p>
    <w:tbl>
      <w:tblPr>
        <w:tblW w:w="8280" w:type="dxa"/>
        <w:tblInd w:w="4830" w:type="dxa"/>
        <w:tblLayout w:type="fixed"/>
        <w:tblCellMar>
          <w:left w:w="60" w:type="dxa"/>
          <w:right w:w="60" w:type="dxa"/>
        </w:tblCellMar>
        <w:tblLook w:val="0000" w:firstRow="0" w:lastRow="0" w:firstColumn="0" w:lastColumn="0" w:noHBand="0" w:noVBand="0"/>
      </w:tblPr>
      <w:tblGrid>
        <w:gridCol w:w="1080"/>
        <w:gridCol w:w="3510"/>
        <w:gridCol w:w="3690"/>
      </w:tblGrid>
      <w:tr w:rsidR="008C40C5" w:rsidRPr="008C40C5" w:rsidTr="008C40C5">
        <w:trPr>
          <w:trHeight w:val="1008"/>
        </w:trPr>
        <w:tc>
          <w:tcPr>
            <w:tcW w:w="1080" w:type="dxa"/>
            <w:shd w:val="clear" w:color="FFFFFF" w:fill="FFFFFF"/>
          </w:tcPr>
          <w:p w:rsidR="008C40C5" w:rsidRPr="008C40C5" w:rsidRDefault="008C40C5" w:rsidP="008C40C5">
            <w:pPr>
              <w:ind w:left="3630" w:hanging="3630"/>
              <w:rPr>
                <w:rFonts w:ascii="Helvetica Neue" w:hAnsi="Helvetica Neue" w:cs="Arial"/>
                <w:sz w:val="24"/>
                <w:szCs w:val="24"/>
              </w:rPr>
            </w:pPr>
            <w:r w:rsidRPr="008C40C5">
              <w:rPr>
                <w:rFonts w:ascii="Helvetica Neue" w:hAnsi="Helvetica Neue" w:cs="Arial"/>
                <w:sz w:val="24"/>
                <w:szCs w:val="24"/>
              </w:rPr>
              <w:t>Contact:</w:t>
            </w:r>
          </w:p>
        </w:tc>
        <w:tc>
          <w:tcPr>
            <w:tcW w:w="3510" w:type="dxa"/>
            <w:shd w:val="clear" w:color="FFFFFF" w:fill="FFFFFF"/>
          </w:tcPr>
          <w:p w:rsidR="008C40C5" w:rsidRPr="008C40C5" w:rsidRDefault="008C40C5" w:rsidP="008C40C5">
            <w:pPr>
              <w:jc w:val="both"/>
              <w:rPr>
                <w:rFonts w:ascii="Helvetica Neue" w:hAnsi="Helvetica Neue" w:cs="Arial"/>
                <w:sz w:val="24"/>
                <w:szCs w:val="24"/>
              </w:rPr>
            </w:pPr>
            <w:r w:rsidRPr="008C40C5">
              <w:rPr>
                <w:rFonts w:ascii="Helvetica Neue" w:hAnsi="Helvetica Neue" w:cs="Arial"/>
                <w:sz w:val="24"/>
                <w:szCs w:val="24"/>
              </w:rPr>
              <w:t>Laura Lorenz</w:t>
            </w:r>
          </w:p>
          <w:p w:rsidR="008C40C5" w:rsidRPr="008C40C5" w:rsidRDefault="008C40C5" w:rsidP="008C40C5">
            <w:pPr>
              <w:rPr>
                <w:rFonts w:ascii="Helvetica Neue" w:hAnsi="Helvetica Neue" w:cs="Arial"/>
                <w:sz w:val="24"/>
                <w:szCs w:val="24"/>
              </w:rPr>
            </w:pPr>
            <w:r w:rsidRPr="008C40C5">
              <w:rPr>
                <w:rFonts w:ascii="Helvetica Neue" w:hAnsi="Helvetica Neue" w:cs="Arial"/>
                <w:sz w:val="24"/>
                <w:szCs w:val="24"/>
              </w:rPr>
              <w:t>Leading Results</w:t>
            </w:r>
          </w:p>
          <w:p w:rsidR="008C40C5" w:rsidRPr="008C40C5" w:rsidRDefault="008C40C5" w:rsidP="008C40C5">
            <w:pPr>
              <w:rPr>
                <w:rFonts w:ascii="Helvetica Neue" w:hAnsi="Helvetica Neue" w:cs="Arial"/>
                <w:sz w:val="24"/>
                <w:szCs w:val="24"/>
              </w:rPr>
            </w:pPr>
            <w:r w:rsidRPr="008C40C5">
              <w:rPr>
                <w:rFonts w:ascii="Helvetica Neue" w:hAnsi="Helvetica Neue" w:cs="Arial"/>
                <w:color w:val="000000"/>
                <w:sz w:val="24"/>
                <w:szCs w:val="24"/>
              </w:rPr>
              <w:t>llorenz@LeadingResults.com</w:t>
            </w:r>
          </w:p>
          <w:p w:rsidR="008C40C5" w:rsidRPr="008C40C5" w:rsidRDefault="008C40C5" w:rsidP="008C40C5">
            <w:pPr>
              <w:rPr>
                <w:rFonts w:ascii="Helvetica Neue" w:hAnsi="Helvetica Neue" w:cs="Arial"/>
                <w:sz w:val="24"/>
                <w:szCs w:val="24"/>
              </w:rPr>
            </w:pPr>
            <w:r w:rsidRPr="008C40C5">
              <w:rPr>
                <w:rFonts w:ascii="Helvetica Neue" w:hAnsi="Helvetica Neue" w:cs="Arial"/>
                <w:sz w:val="24"/>
                <w:szCs w:val="24"/>
              </w:rPr>
              <w:t>610-883-2230</w:t>
            </w:r>
          </w:p>
        </w:tc>
        <w:tc>
          <w:tcPr>
            <w:tcW w:w="3690" w:type="dxa"/>
            <w:shd w:val="clear" w:color="FFFFFF" w:fill="FFFFFF"/>
          </w:tcPr>
          <w:p w:rsidR="008C40C5" w:rsidRPr="008C40C5" w:rsidRDefault="008C40C5" w:rsidP="008C40C5">
            <w:pPr>
              <w:rPr>
                <w:rFonts w:ascii="Helvetica Neue" w:hAnsi="Helvetica Neue" w:cs="Arial"/>
                <w:sz w:val="24"/>
                <w:szCs w:val="24"/>
              </w:rPr>
            </w:pPr>
          </w:p>
        </w:tc>
      </w:tr>
    </w:tbl>
    <w:p w:rsidR="008C40C5" w:rsidRPr="008C40C5" w:rsidRDefault="008C40C5" w:rsidP="008C40C5">
      <w:pPr>
        <w:pStyle w:val="BodyTextIndent"/>
        <w:ind w:left="0"/>
        <w:jc w:val="left"/>
        <w:rPr>
          <w:rFonts w:ascii="Helvetica Neue" w:hAnsi="Helvetica Neue" w:cs="Arial"/>
          <w:b w:val="0"/>
          <w:bCs w:val="0"/>
          <w:sz w:val="24"/>
          <w:szCs w:val="24"/>
        </w:rPr>
      </w:pPr>
    </w:p>
    <w:p w:rsidR="008C40C5" w:rsidRPr="008C40C5" w:rsidRDefault="008C40C5" w:rsidP="008C40C5">
      <w:pPr>
        <w:pStyle w:val="BodyTextIndent"/>
        <w:ind w:left="0"/>
        <w:jc w:val="left"/>
        <w:rPr>
          <w:rFonts w:ascii="Helvetica Neue" w:hAnsi="Helvetica Neue" w:cs="Arial"/>
          <w:b w:val="0"/>
          <w:bCs w:val="0"/>
          <w:sz w:val="24"/>
          <w:szCs w:val="24"/>
        </w:rPr>
      </w:pPr>
    </w:p>
    <w:p w:rsidR="008C40C5" w:rsidRPr="008C40C5" w:rsidRDefault="008C40C5" w:rsidP="008C40C5">
      <w:pPr>
        <w:pStyle w:val="BodyTextIndent"/>
        <w:ind w:left="0"/>
        <w:rPr>
          <w:rFonts w:ascii="Helvetica Neue" w:hAnsi="Helvetica Neue"/>
          <w:bCs w:val="0"/>
          <w:caps w:val="0"/>
          <w:sz w:val="24"/>
          <w:szCs w:val="24"/>
        </w:rPr>
      </w:pPr>
      <w:r w:rsidRPr="008C40C5">
        <w:rPr>
          <w:rFonts w:ascii="Helvetica Neue" w:hAnsi="Helvetica Neue"/>
          <w:bCs w:val="0"/>
          <w:caps w:val="0"/>
          <w:sz w:val="24"/>
          <w:szCs w:val="24"/>
        </w:rPr>
        <w:t>Southeast Computer Solutions Named to Bob Scott’s Insights Top 100 VARs</w:t>
      </w:r>
    </w:p>
    <w:p w:rsidR="008C40C5" w:rsidRPr="008C40C5" w:rsidRDefault="008C40C5" w:rsidP="008C40C5">
      <w:pPr>
        <w:pStyle w:val="BodyTextIndent"/>
        <w:rPr>
          <w:rFonts w:ascii="Helvetica Neue" w:hAnsi="Helvetica Neue"/>
          <w:bCs w:val="0"/>
          <w:caps w:val="0"/>
          <w:sz w:val="24"/>
          <w:szCs w:val="24"/>
        </w:rPr>
      </w:pPr>
    </w:p>
    <w:p w:rsidR="008C40C5" w:rsidRPr="008C40C5" w:rsidRDefault="008C40C5" w:rsidP="008C40C5">
      <w:pPr>
        <w:pStyle w:val="BodyTextIndent"/>
        <w:rPr>
          <w:rFonts w:ascii="Helvetica Neue" w:hAnsi="Helvetica Neue"/>
          <w:i/>
          <w:caps w:val="0"/>
          <w:sz w:val="24"/>
          <w:szCs w:val="24"/>
        </w:rPr>
      </w:pP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cs="Arial"/>
          <w:b/>
          <w:sz w:val="24"/>
          <w:szCs w:val="24"/>
        </w:rPr>
        <w:t xml:space="preserve">Miami, FL (June 19, 2015) </w:t>
      </w:r>
      <w:r w:rsidRPr="008C40C5">
        <w:rPr>
          <w:rFonts w:ascii="Helvetica Neue" w:hAnsi="Helvetica Neue"/>
          <w:sz w:val="24"/>
          <w:szCs w:val="24"/>
        </w:rPr>
        <w:t xml:space="preserve">Southeast Computer Solutions has been named to the Bob Scott’s Insights Top 100 VARs </w:t>
      </w:r>
      <w:r w:rsidR="00EF139B">
        <w:rPr>
          <w:rFonts w:ascii="Helvetica Neue" w:hAnsi="Helvetica Neue"/>
          <w:sz w:val="24"/>
          <w:szCs w:val="24"/>
        </w:rPr>
        <w:t xml:space="preserve">(Value Added Reseller) </w:t>
      </w:r>
      <w:r w:rsidRPr="008C40C5">
        <w:rPr>
          <w:rFonts w:ascii="Helvetica Neue" w:hAnsi="Helvetica Neue"/>
          <w:sz w:val="24"/>
          <w:szCs w:val="24"/>
        </w:rPr>
        <w:t xml:space="preserve">for 2015. The Top 100 resellers are chosen from organizations specializing in the sale and implementation of Enterprise Resource Planning (ERP) and accounting software.  </w:t>
      </w:r>
    </w:p>
    <w:p w:rsidR="008C40C5" w:rsidRDefault="008C40C5" w:rsidP="008C40C5">
      <w:pPr>
        <w:widowControl w:val="0"/>
        <w:autoSpaceDE w:val="0"/>
        <w:autoSpaceDN w:val="0"/>
        <w:adjustRightInd w:val="0"/>
        <w:rPr>
          <w:rFonts w:ascii="Helvetica Neue" w:eastAsiaTheme="minorEastAsia" w:hAnsi="Helvetica Neue" w:cs="Helvetica Neue"/>
          <w:sz w:val="24"/>
          <w:szCs w:val="24"/>
        </w:rPr>
      </w:pPr>
      <w:r w:rsidRPr="008C40C5">
        <w:rPr>
          <w:rFonts w:ascii="Helvetica Neue" w:eastAsiaTheme="minorEastAsia" w:hAnsi="Helvetica Neue" w:cs="Helvetica Neue"/>
          <w:sz w:val="24"/>
          <w:szCs w:val="24"/>
        </w:rPr>
        <w:t>"We feel honored to be part of this prestigious list alongside some of the top VARs of the country, many of which we hav</w:t>
      </w:r>
      <w:r w:rsidR="00EF139B">
        <w:rPr>
          <w:rFonts w:ascii="Helvetica Neue" w:eastAsiaTheme="minorEastAsia" w:hAnsi="Helvetica Neue" w:cs="Helvetica Neue"/>
          <w:sz w:val="24"/>
          <w:szCs w:val="24"/>
        </w:rPr>
        <w:t xml:space="preserve">e known for many years and </w:t>
      </w:r>
      <w:r w:rsidRPr="008C40C5">
        <w:rPr>
          <w:rFonts w:ascii="Helvetica Neue" w:eastAsiaTheme="minorEastAsia" w:hAnsi="Helvetica Neue" w:cs="Helvetica Neue"/>
          <w:sz w:val="24"/>
          <w:szCs w:val="24"/>
        </w:rPr>
        <w:t>become close friends with.  It is a testament to the hard work my team has put in, especially in a reseller environment that has changed so much in just a few recent years.  Transitioning to cloud offerings, expanding our service offerings to our clients, and expanding to other markets have allowed us to thrive where others have been challenged.  We will never rest on our laurels and hope that next year will be even brighter!  Thank you to Bob Scott and his team for the great insights, and for including us."</w:t>
      </w:r>
      <w:r>
        <w:rPr>
          <w:rFonts w:ascii="Helvetica Neue" w:eastAsiaTheme="minorEastAsia" w:hAnsi="Helvetica Neue" w:cs="Helvetica Neue"/>
          <w:sz w:val="24"/>
          <w:szCs w:val="24"/>
        </w:rPr>
        <w:t xml:space="preserve"> said Sonia Ferrera.</w:t>
      </w:r>
    </w:p>
    <w:p w:rsidR="004F4960" w:rsidRDefault="004F4960" w:rsidP="008C40C5">
      <w:pPr>
        <w:widowControl w:val="0"/>
        <w:autoSpaceDE w:val="0"/>
        <w:autoSpaceDN w:val="0"/>
        <w:adjustRightInd w:val="0"/>
        <w:rPr>
          <w:rFonts w:ascii="Helvetica Neue" w:eastAsiaTheme="minorEastAsia" w:hAnsi="Helvetica Neue" w:cs="Helvetica Neue"/>
          <w:sz w:val="24"/>
          <w:szCs w:val="24"/>
        </w:rPr>
      </w:pPr>
    </w:p>
    <w:p w:rsidR="004F4960" w:rsidRDefault="004F4960" w:rsidP="008C40C5">
      <w:pPr>
        <w:widowControl w:val="0"/>
        <w:autoSpaceDE w:val="0"/>
        <w:autoSpaceDN w:val="0"/>
        <w:adjustRightInd w:val="0"/>
        <w:rPr>
          <w:rFonts w:ascii="Helvetica Neue" w:eastAsiaTheme="minorEastAsia" w:hAnsi="Helvetica Neue" w:cs="Helvetica Neue"/>
          <w:sz w:val="24"/>
          <w:szCs w:val="24"/>
        </w:rPr>
      </w:pPr>
      <w:r>
        <w:rPr>
          <w:rFonts w:ascii="Helvetica Neue" w:eastAsiaTheme="minorEastAsia" w:hAnsi="Helvetica Neue" w:cs="Helvetica Neue"/>
          <w:sz w:val="24"/>
          <w:szCs w:val="24"/>
        </w:rPr>
        <w:t>Southeast Computer Solutions has made the Top 100 VAR list for</w:t>
      </w:r>
      <w:r w:rsidR="00EF139B">
        <w:rPr>
          <w:rFonts w:ascii="Helvetica Neue" w:eastAsiaTheme="minorEastAsia" w:hAnsi="Helvetica Neue" w:cs="Helvetica Neue"/>
          <w:sz w:val="24"/>
          <w:szCs w:val="24"/>
        </w:rPr>
        <w:t xml:space="preserve"> more than </w:t>
      </w:r>
      <w:r>
        <w:rPr>
          <w:rFonts w:ascii="Helvetica Neue" w:eastAsiaTheme="minorEastAsia" w:hAnsi="Helvetica Neue" w:cs="Helvetica Neue"/>
          <w:sz w:val="24"/>
          <w:szCs w:val="24"/>
        </w:rPr>
        <w:t>5 years.</w:t>
      </w:r>
    </w:p>
    <w:p w:rsidR="008C40C5" w:rsidRDefault="008C40C5" w:rsidP="008C40C5">
      <w:pPr>
        <w:widowControl w:val="0"/>
        <w:autoSpaceDE w:val="0"/>
        <w:autoSpaceDN w:val="0"/>
        <w:adjustRightInd w:val="0"/>
        <w:rPr>
          <w:rFonts w:ascii="Helvetica Neue" w:eastAsiaTheme="minorEastAsia" w:hAnsi="Helvetica Neue" w:cs="Helvetica Neue"/>
          <w:sz w:val="24"/>
          <w:szCs w:val="24"/>
        </w:rPr>
      </w:pPr>
    </w:p>
    <w:p w:rsidR="008C40C5" w:rsidRPr="008C40C5" w:rsidRDefault="008C40C5" w:rsidP="008C40C5">
      <w:pPr>
        <w:rPr>
          <w:rFonts w:ascii="Helvetica Neue" w:hAnsi="Helvetica Neue"/>
          <w:sz w:val="24"/>
          <w:szCs w:val="24"/>
        </w:rPr>
      </w:pPr>
      <w:r>
        <w:rPr>
          <w:rFonts w:ascii="Helvetica Neue" w:hAnsi="Helvetica Neue"/>
          <w:sz w:val="24"/>
          <w:szCs w:val="24"/>
        </w:rPr>
        <w:t>T</w:t>
      </w:r>
      <w:r w:rsidRPr="008C40C5">
        <w:rPr>
          <w:rFonts w:ascii="Helvetica Neue" w:hAnsi="Helvetica Neue"/>
          <w:sz w:val="24"/>
          <w:szCs w:val="24"/>
        </w:rPr>
        <w:t xml:space="preserve">he last few years have seemed to be a story of survival. But the revenue figures reported by this year’s Top 100 VARs tell a much different story. They confirm what resellers have been reporting for the last few months—that business is good; so good that many are having some of the best results in their history. </w:t>
      </w: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sz w:val="24"/>
          <w:szCs w:val="24"/>
        </w:rPr>
        <w:t xml:space="preserve">“We want to congratulate this year's class of Bob Scott's Top 100 VARs,” said Bob Scott, executive editor of Bob Scott’s Insights. </w:t>
      </w: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sz w:val="24"/>
          <w:szCs w:val="24"/>
        </w:rPr>
        <w:t xml:space="preserve">A special report that includes names of the organizations selected for this year’s Top 100 list, is downloadable at </w:t>
      </w:r>
      <w:hyperlink r:id="rId7" w:history="1">
        <w:r w:rsidRPr="008C40C5">
          <w:rPr>
            <w:rFonts w:ascii="Helvetica Neue" w:hAnsi="Helvetica Neue"/>
            <w:color w:val="0000FF"/>
            <w:sz w:val="24"/>
            <w:szCs w:val="24"/>
            <w:u w:val="single"/>
          </w:rPr>
          <w:t>http://www.bobscottsinsights.com</w:t>
        </w:r>
      </w:hyperlink>
      <w:r w:rsidRPr="008C40C5">
        <w:rPr>
          <w:rFonts w:ascii="Helvetica Neue" w:hAnsi="Helvetica Neue"/>
          <w:sz w:val="24"/>
          <w:szCs w:val="24"/>
        </w:rPr>
        <w:t>.</w:t>
      </w: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sz w:val="24"/>
          <w:szCs w:val="24"/>
        </w:rPr>
        <w:t>About Southeast Computer Solutions</w:t>
      </w:r>
    </w:p>
    <w:p w:rsidR="008C40C5" w:rsidRPr="008C40C5" w:rsidRDefault="008C40C5" w:rsidP="008C40C5">
      <w:pPr>
        <w:rPr>
          <w:rFonts w:ascii="Helvetica Neue" w:hAnsi="Helvetica Neue"/>
          <w:sz w:val="24"/>
          <w:szCs w:val="24"/>
          <w:lang w:val="x-none"/>
        </w:rPr>
      </w:pPr>
      <w:r w:rsidRPr="008C40C5">
        <w:rPr>
          <w:rFonts w:ascii="Helvetica Neue" w:hAnsi="Helvetica Neue"/>
          <w:sz w:val="24"/>
          <w:szCs w:val="24"/>
          <w:lang w:val="x-none"/>
        </w:rPr>
        <w:t>Southeast Computer Solutions is based in Miami, Florida, with additional operations in Mexico. For 30 years, we have positively impacted the success of small and mid-sized businesses with effective Sage Software implementations which improve our clients operations. We listen, we are accessible and we care. More information may be found at www.SoutheastComputers.com or by calling 305-556-4697</w:t>
      </w: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sz w:val="24"/>
          <w:szCs w:val="24"/>
        </w:rPr>
        <w:t>About Bob Scott</w:t>
      </w:r>
    </w:p>
    <w:p w:rsidR="008C40C5" w:rsidRPr="008C40C5" w:rsidRDefault="008C40C5" w:rsidP="008C40C5">
      <w:pPr>
        <w:spacing w:before="100" w:beforeAutospacing="1" w:after="100" w:afterAutospacing="1"/>
        <w:rPr>
          <w:rFonts w:ascii="Helvetica Neue" w:hAnsi="Helvetica Neue"/>
          <w:sz w:val="24"/>
          <w:szCs w:val="24"/>
        </w:rPr>
      </w:pPr>
      <w:r w:rsidRPr="008C40C5">
        <w:rPr>
          <w:rFonts w:ascii="Helvetica Neue" w:hAnsi="Helvetica Neue"/>
          <w:sz w:val="24"/>
          <w:szCs w:val="24"/>
        </w:rPr>
        <w:lastRenderedPageBreak/>
        <w:t>Bob Scott has been informing and entertaining the mid-market financial software community via his email newsletters for 16 years. He has published this information via the Bob Scott’s Insights newsletter and website since 2009.</w:t>
      </w:r>
    </w:p>
    <w:p w:rsidR="008C40C5" w:rsidRPr="008C40C5" w:rsidRDefault="008C40C5" w:rsidP="008C40C5">
      <w:pPr>
        <w:spacing w:before="100" w:beforeAutospacing="1" w:after="100" w:afterAutospacing="1"/>
        <w:rPr>
          <w:rFonts w:ascii="Helvetica Neue" w:hAnsi="Helvetica Neue"/>
          <w:sz w:val="24"/>
          <w:szCs w:val="24"/>
        </w:rPr>
      </w:pPr>
    </w:p>
    <w:p w:rsidR="008C40C5" w:rsidRPr="008C40C5" w:rsidRDefault="008C40C5" w:rsidP="008C40C5">
      <w:pPr>
        <w:rPr>
          <w:rFonts w:ascii="Helvetica Neue" w:hAnsi="Helvetica Neue"/>
          <w:b/>
          <w:bCs/>
          <w:sz w:val="24"/>
          <w:szCs w:val="24"/>
        </w:rPr>
      </w:pPr>
    </w:p>
    <w:p w:rsidR="008C40C5" w:rsidRPr="008C40C5" w:rsidRDefault="008C40C5" w:rsidP="008C40C5">
      <w:pPr>
        <w:jc w:val="center"/>
        <w:rPr>
          <w:rFonts w:ascii="Helvetica Neue" w:hAnsi="Helvetica Neue"/>
          <w:b/>
          <w:sz w:val="24"/>
          <w:szCs w:val="24"/>
        </w:rPr>
      </w:pPr>
      <w:r w:rsidRPr="008C40C5">
        <w:rPr>
          <w:rFonts w:ascii="Helvetica Neue" w:hAnsi="Helvetica Neue"/>
          <w:b/>
          <w:sz w:val="24"/>
          <w:szCs w:val="24"/>
        </w:rPr>
        <w:t>-###-</w:t>
      </w:r>
    </w:p>
    <w:p w:rsidR="008C40C5" w:rsidRPr="008C40C5" w:rsidRDefault="008C40C5" w:rsidP="008C40C5">
      <w:pPr>
        <w:widowControl w:val="0"/>
        <w:rPr>
          <w:rFonts w:ascii="Helvetica Neue" w:hAnsi="Helvetica Neue" w:cs="Arial"/>
          <w:b/>
          <w:sz w:val="24"/>
          <w:szCs w:val="24"/>
        </w:rPr>
      </w:pPr>
    </w:p>
    <w:p w:rsidR="00D7029C" w:rsidRPr="008C40C5" w:rsidRDefault="00D7029C" w:rsidP="008C40C5">
      <w:pPr>
        <w:rPr>
          <w:rFonts w:ascii="Helvetica Neue" w:hAnsi="Helvetica Neue"/>
          <w:sz w:val="24"/>
          <w:szCs w:val="24"/>
        </w:rPr>
      </w:pPr>
    </w:p>
    <w:sectPr w:rsidR="00D7029C" w:rsidRPr="008C40C5" w:rsidSect="008C40C5">
      <w:headerReference w:type="default" r:id="rId8"/>
      <w:footerReference w:type="defaul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36" w:rsidRDefault="00A51736">
      <w:r>
        <w:separator/>
      </w:r>
    </w:p>
  </w:endnote>
  <w:endnote w:type="continuationSeparator" w:id="0">
    <w:p w:rsidR="00A51736" w:rsidRDefault="00A5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C5" w:rsidRDefault="008C40C5">
    <w:pPr>
      <w:pStyle w:val="Footer"/>
      <w:jc w:val="right"/>
      <w:rPr>
        <w:rFonts w:ascii="Verdana" w:hAnsi="Verdana"/>
      </w:rPr>
    </w:pPr>
    <w:r>
      <w:rPr>
        <w:rFonts w:ascii="Verdana" w:hAnsi="Verdana"/>
      </w:rPr>
      <w:t xml:space="preserve">Page </w:t>
    </w:r>
    <w:r>
      <w:rPr>
        <w:rFonts w:ascii="Verdana" w:hAnsi="Verdana"/>
      </w:rPr>
      <w:fldChar w:fldCharType="begin"/>
    </w:r>
    <w:r>
      <w:rPr>
        <w:rFonts w:ascii="Verdana" w:hAnsi="Verdana"/>
      </w:rPr>
      <w:instrText xml:space="preserve"> PAGE </w:instrText>
    </w:r>
    <w:r>
      <w:rPr>
        <w:rFonts w:ascii="Verdana" w:hAnsi="Verdana"/>
      </w:rPr>
      <w:fldChar w:fldCharType="separate"/>
    </w:r>
    <w:r w:rsidR="00071996">
      <w:rPr>
        <w:rFonts w:ascii="Verdana" w:hAnsi="Verdana"/>
        <w:noProof/>
      </w:rPr>
      <w:t>2</w:t>
    </w:r>
    <w:r>
      <w:rPr>
        <w:rFonts w:ascii="Verdana" w:hAnsi="Verdana"/>
      </w:rPr>
      <w:fldChar w:fldCharType="end"/>
    </w:r>
    <w:r>
      <w:rPr>
        <w:rFonts w:ascii="Verdana" w:hAnsi="Verdana"/>
      </w:rPr>
      <w:t xml:space="preserve"> of </w:t>
    </w:r>
    <w:r>
      <w:rPr>
        <w:rFonts w:ascii="Verdana" w:hAnsi="Verdana"/>
      </w:rPr>
      <w:fldChar w:fldCharType="begin"/>
    </w:r>
    <w:r>
      <w:rPr>
        <w:rFonts w:ascii="Verdana" w:hAnsi="Verdana"/>
      </w:rPr>
      <w:instrText xml:space="preserve"> NUMPAGES </w:instrText>
    </w:r>
    <w:r>
      <w:rPr>
        <w:rFonts w:ascii="Verdana" w:hAnsi="Verdana"/>
      </w:rPr>
      <w:fldChar w:fldCharType="separate"/>
    </w:r>
    <w:r w:rsidR="00071996">
      <w:rPr>
        <w:rFonts w:ascii="Verdana" w:hAnsi="Verdana"/>
        <w:noProof/>
      </w:rPr>
      <w:t>2</w:t>
    </w:r>
    <w:r>
      <w:rPr>
        <w:rFonts w:ascii="Verdana" w:hAnsi="Verdana"/>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C5" w:rsidRDefault="008C40C5">
    <w:pPr>
      <w:pStyle w:val="Footer"/>
      <w:jc w:val="right"/>
      <w:rPr>
        <w:rFonts w:ascii="Verdana" w:hAnsi="Verdana"/>
      </w:rPr>
    </w:pPr>
    <w:r>
      <w:rPr>
        <w:rFonts w:ascii="Verdana" w:hAnsi="Verdana"/>
      </w:rPr>
      <w:t xml:space="preserve">Page </w:t>
    </w:r>
    <w:r>
      <w:rPr>
        <w:rFonts w:ascii="Verdana" w:hAnsi="Verdana"/>
      </w:rPr>
      <w:fldChar w:fldCharType="begin"/>
    </w:r>
    <w:r>
      <w:rPr>
        <w:rFonts w:ascii="Verdana" w:hAnsi="Verdana"/>
      </w:rPr>
      <w:instrText xml:space="preserve"> PAGE </w:instrText>
    </w:r>
    <w:r>
      <w:rPr>
        <w:rFonts w:ascii="Verdana" w:hAnsi="Verdana"/>
      </w:rPr>
      <w:fldChar w:fldCharType="separate"/>
    </w:r>
    <w:r w:rsidR="00071996">
      <w:rPr>
        <w:rFonts w:ascii="Verdana" w:hAnsi="Verdana"/>
        <w:noProof/>
      </w:rPr>
      <w:t>1</w:t>
    </w:r>
    <w:r>
      <w:rPr>
        <w:rFonts w:ascii="Verdana" w:hAnsi="Verdana"/>
      </w:rPr>
      <w:fldChar w:fldCharType="end"/>
    </w:r>
    <w:r>
      <w:rPr>
        <w:rFonts w:ascii="Verdana" w:hAnsi="Verdana"/>
      </w:rPr>
      <w:t xml:space="preserve"> of </w:t>
    </w:r>
    <w:r>
      <w:rPr>
        <w:rFonts w:ascii="Verdana" w:hAnsi="Verdana"/>
      </w:rPr>
      <w:fldChar w:fldCharType="begin"/>
    </w:r>
    <w:r>
      <w:rPr>
        <w:rFonts w:ascii="Verdana" w:hAnsi="Verdana"/>
      </w:rPr>
      <w:instrText xml:space="preserve"> NUMPAGES </w:instrText>
    </w:r>
    <w:r>
      <w:rPr>
        <w:rFonts w:ascii="Verdana" w:hAnsi="Verdana"/>
      </w:rPr>
      <w:fldChar w:fldCharType="separate"/>
    </w:r>
    <w:r w:rsidR="00071996">
      <w:rPr>
        <w:rFonts w:ascii="Verdana" w:hAnsi="Verdana"/>
        <w:noProof/>
      </w:rPr>
      <w:t>1</w:t>
    </w:r>
    <w:r>
      <w:rPr>
        <w:rFonts w:ascii="Verdana" w:hAnsi="Verda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36" w:rsidRDefault="00A51736">
      <w:r>
        <w:separator/>
      </w:r>
    </w:p>
  </w:footnote>
  <w:footnote w:type="continuationSeparator" w:id="0">
    <w:p w:rsidR="00A51736" w:rsidRDefault="00A517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C5" w:rsidRDefault="008C40C5">
    <w:pPr>
      <w:pStyle w:val="Header"/>
      <w:rPr>
        <w:sz w:val="22"/>
      </w:rPr>
    </w:pPr>
    <w:r>
      <w:rPr>
        <w:sz w:val="22"/>
      </w:rPr>
      <w:tab/>
    </w:r>
    <w:r>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C5"/>
    <w:rsid w:val="00071996"/>
    <w:rsid w:val="004F4960"/>
    <w:rsid w:val="008C40C5"/>
    <w:rsid w:val="00A51736"/>
    <w:rsid w:val="00D7029C"/>
    <w:rsid w:val="00EF139B"/>
    <w:rsid w:val="00EF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5"/>
    <w:rPr>
      <w:rFonts w:ascii="Times New Roman" w:eastAsia="Times New Roman" w:hAnsi="Times New Roman" w:cs="Times New Roman"/>
      <w:sz w:val="20"/>
      <w:szCs w:val="20"/>
    </w:rPr>
  </w:style>
  <w:style w:type="paragraph" w:styleId="Heading4">
    <w:name w:val="heading 4"/>
    <w:basedOn w:val="Normal"/>
    <w:next w:val="Normal"/>
    <w:link w:val="Heading4Char"/>
    <w:qFormat/>
    <w:rsid w:val="008C40C5"/>
    <w:pPr>
      <w:keepNext/>
      <w:spacing w:line="360" w:lineRule="auto"/>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C40C5"/>
    <w:rPr>
      <w:rFonts w:ascii="Times New Roman" w:eastAsia="Times New Roman" w:hAnsi="Times New Roman" w:cs="Times New Roman"/>
      <w:b/>
      <w:szCs w:val="20"/>
    </w:rPr>
  </w:style>
  <w:style w:type="paragraph" w:styleId="Header">
    <w:name w:val="header"/>
    <w:basedOn w:val="Normal"/>
    <w:link w:val="HeaderChar"/>
    <w:rsid w:val="008C40C5"/>
    <w:pPr>
      <w:tabs>
        <w:tab w:val="center" w:pos="4320"/>
        <w:tab w:val="right" w:pos="8640"/>
      </w:tabs>
    </w:pPr>
  </w:style>
  <w:style w:type="character" w:customStyle="1" w:styleId="HeaderChar">
    <w:name w:val="Header Char"/>
    <w:basedOn w:val="DefaultParagraphFont"/>
    <w:link w:val="Header"/>
    <w:rsid w:val="008C40C5"/>
    <w:rPr>
      <w:rFonts w:ascii="Times New Roman" w:eastAsia="Times New Roman" w:hAnsi="Times New Roman" w:cs="Times New Roman"/>
      <w:sz w:val="20"/>
      <w:szCs w:val="20"/>
    </w:rPr>
  </w:style>
  <w:style w:type="paragraph" w:styleId="Footer">
    <w:name w:val="footer"/>
    <w:basedOn w:val="Normal"/>
    <w:link w:val="FooterChar"/>
    <w:rsid w:val="008C40C5"/>
    <w:pPr>
      <w:tabs>
        <w:tab w:val="center" w:pos="4320"/>
        <w:tab w:val="right" w:pos="8640"/>
      </w:tabs>
    </w:pPr>
  </w:style>
  <w:style w:type="character" w:customStyle="1" w:styleId="FooterChar">
    <w:name w:val="Footer Char"/>
    <w:basedOn w:val="DefaultParagraphFont"/>
    <w:link w:val="Footer"/>
    <w:rsid w:val="008C40C5"/>
    <w:rPr>
      <w:rFonts w:ascii="Times New Roman" w:eastAsia="Times New Roman" w:hAnsi="Times New Roman" w:cs="Times New Roman"/>
      <w:sz w:val="20"/>
      <w:szCs w:val="20"/>
    </w:rPr>
  </w:style>
  <w:style w:type="paragraph" w:styleId="BodyTextIndent">
    <w:name w:val="Body Text Indent"/>
    <w:basedOn w:val="Normal"/>
    <w:link w:val="BodyTextIndentChar"/>
    <w:rsid w:val="008C40C5"/>
    <w:pPr>
      <w:autoSpaceDE w:val="0"/>
      <w:autoSpaceDN w:val="0"/>
      <w:adjustRightInd w:val="0"/>
      <w:ind w:left="360"/>
      <w:jc w:val="center"/>
    </w:pPr>
    <w:rPr>
      <w:b/>
      <w:bCs/>
      <w:caps/>
      <w:sz w:val="28"/>
    </w:rPr>
  </w:style>
  <w:style w:type="character" w:customStyle="1" w:styleId="BodyTextIndentChar">
    <w:name w:val="Body Text Indent Char"/>
    <w:basedOn w:val="DefaultParagraphFont"/>
    <w:link w:val="BodyTextIndent"/>
    <w:rsid w:val="008C40C5"/>
    <w:rPr>
      <w:rFonts w:ascii="Times New Roman" w:eastAsia="Times New Roman" w:hAnsi="Times New Roman" w:cs="Times New Roman"/>
      <w:b/>
      <w:bCs/>
      <w:caps/>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5"/>
    <w:rPr>
      <w:rFonts w:ascii="Times New Roman" w:eastAsia="Times New Roman" w:hAnsi="Times New Roman" w:cs="Times New Roman"/>
      <w:sz w:val="20"/>
      <w:szCs w:val="20"/>
    </w:rPr>
  </w:style>
  <w:style w:type="paragraph" w:styleId="Heading4">
    <w:name w:val="heading 4"/>
    <w:basedOn w:val="Normal"/>
    <w:next w:val="Normal"/>
    <w:link w:val="Heading4Char"/>
    <w:qFormat/>
    <w:rsid w:val="008C40C5"/>
    <w:pPr>
      <w:keepNext/>
      <w:spacing w:line="360" w:lineRule="auto"/>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C40C5"/>
    <w:rPr>
      <w:rFonts w:ascii="Times New Roman" w:eastAsia="Times New Roman" w:hAnsi="Times New Roman" w:cs="Times New Roman"/>
      <w:b/>
      <w:szCs w:val="20"/>
    </w:rPr>
  </w:style>
  <w:style w:type="paragraph" w:styleId="Header">
    <w:name w:val="header"/>
    <w:basedOn w:val="Normal"/>
    <w:link w:val="HeaderChar"/>
    <w:rsid w:val="008C40C5"/>
    <w:pPr>
      <w:tabs>
        <w:tab w:val="center" w:pos="4320"/>
        <w:tab w:val="right" w:pos="8640"/>
      </w:tabs>
    </w:pPr>
  </w:style>
  <w:style w:type="character" w:customStyle="1" w:styleId="HeaderChar">
    <w:name w:val="Header Char"/>
    <w:basedOn w:val="DefaultParagraphFont"/>
    <w:link w:val="Header"/>
    <w:rsid w:val="008C40C5"/>
    <w:rPr>
      <w:rFonts w:ascii="Times New Roman" w:eastAsia="Times New Roman" w:hAnsi="Times New Roman" w:cs="Times New Roman"/>
      <w:sz w:val="20"/>
      <w:szCs w:val="20"/>
    </w:rPr>
  </w:style>
  <w:style w:type="paragraph" w:styleId="Footer">
    <w:name w:val="footer"/>
    <w:basedOn w:val="Normal"/>
    <w:link w:val="FooterChar"/>
    <w:rsid w:val="008C40C5"/>
    <w:pPr>
      <w:tabs>
        <w:tab w:val="center" w:pos="4320"/>
        <w:tab w:val="right" w:pos="8640"/>
      </w:tabs>
    </w:pPr>
  </w:style>
  <w:style w:type="character" w:customStyle="1" w:styleId="FooterChar">
    <w:name w:val="Footer Char"/>
    <w:basedOn w:val="DefaultParagraphFont"/>
    <w:link w:val="Footer"/>
    <w:rsid w:val="008C40C5"/>
    <w:rPr>
      <w:rFonts w:ascii="Times New Roman" w:eastAsia="Times New Roman" w:hAnsi="Times New Roman" w:cs="Times New Roman"/>
      <w:sz w:val="20"/>
      <w:szCs w:val="20"/>
    </w:rPr>
  </w:style>
  <w:style w:type="paragraph" w:styleId="BodyTextIndent">
    <w:name w:val="Body Text Indent"/>
    <w:basedOn w:val="Normal"/>
    <w:link w:val="BodyTextIndentChar"/>
    <w:rsid w:val="008C40C5"/>
    <w:pPr>
      <w:autoSpaceDE w:val="0"/>
      <w:autoSpaceDN w:val="0"/>
      <w:adjustRightInd w:val="0"/>
      <w:ind w:left="360"/>
      <w:jc w:val="center"/>
    </w:pPr>
    <w:rPr>
      <w:b/>
      <w:bCs/>
      <w:caps/>
      <w:sz w:val="28"/>
    </w:rPr>
  </w:style>
  <w:style w:type="character" w:customStyle="1" w:styleId="BodyTextIndentChar">
    <w:name w:val="Body Text Indent Char"/>
    <w:basedOn w:val="DefaultParagraphFont"/>
    <w:link w:val="BodyTextIndent"/>
    <w:rsid w:val="008C40C5"/>
    <w:rPr>
      <w:rFonts w:ascii="Times New Roman" w:eastAsia="Times New Roman" w:hAnsi="Times New Roman" w:cs="Times New Roman"/>
      <w:b/>
      <w:bCs/>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8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obscottsinsight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2195</Characters>
  <Application>Microsoft Macintosh Word</Application>
  <DocSecurity>0</DocSecurity>
  <Lines>18</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2015-06-19T20:19:00Z</dcterms:created>
  <dcterms:modified xsi:type="dcterms:W3CDTF">2015-06-19T20:19:00Z</dcterms:modified>
</cp:coreProperties>
</file>